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eviticus-13"/>
    <w:p>
      <w:pPr>
        <w:pStyle w:val="Heading1"/>
      </w:pPr>
      <w:r>
        <w:t xml:space="preserve">Homiletics Analysis: Leviticus 13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w:t>
      </w:r>
      <w:r>
        <w:t xml:space="preserve"> </w:t>
      </w:r>
      <w:r>
        <w:t xml:space="preserve">Leviticus 13 belongs to the broader purity legislation spanning Leviticus 11–15, which addresses clean and unclean conditions across food, bodily discharge, skin disease, and mildew. These chapters collectively establish the holiness boundary between Israel and the nations, and between the congregation and the presence of God at the Tabernacle. Leviticus 13 sits near the center of this unit, addressing the most socially dramatic form of impurity — visible, progressive, potentially permanent skin disease — and the priestly protocols for diagnosing and declaring it. The broader unit’s claim is that Israel’s life before a holy God requires ongoing, concrete discernment about what is clean and unclean, because the holy and the common cannot coexist without mediation.</w:t>
      </w:r>
    </w:p>
    <w:p>
      <w:pPr>
        <w:pStyle w:val="BodyText"/>
      </w:pPr>
      <w:r>
        <w:rPr>
          <w:b/>
          <w:bCs/>
        </w:rPr>
        <w:t xml:space="preserve">This Text — Content:</w:t>
      </w:r>
      <w:r>
        <w:t xml:space="preserve"> </w:t>
      </w:r>
      <w:r>
        <w:t xml:space="preserve">Leviticus 13 is a detailed priestly diagnostic manual governing the identification of</w:t>
      </w:r>
      <w:r>
        <w:t xml:space="preserve"> </w:t>
      </w:r>
      <w:r>
        <w:rPr>
          <w:i/>
          <w:iCs/>
        </w:rPr>
        <w:t xml:space="preserve">tzara’at</w:t>
      </w:r>
      <w:r>
        <w:t xml:space="preserve"> </w:t>
      </w:r>
      <w:r>
        <w:t xml:space="preserve">— traditionally rendered</w:t>
      </w:r>
      <w:r>
        <w:t xml:space="preserve"> </w:t>
      </w:r>
      <w:r>
        <w:t xml:space="preserve">“leprosy”</w:t>
      </w:r>
      <w:r>
        <w:t xml:space="preserve"> </w:t>
      </w:r>
      <w:r>
        <w:t xml:space="preserve">but almost certainly covering a range of skin diseases and skin conditions including infectious diseases, chronic conditions, and temporary eruptions. The chapter divides into three main sections: (1) skin diseases on the human body (vv. 1–44), governed by a careful protocol of priestly inspection, waiting periods, quarantine, and final verdict; (2) the social consequences for the person declared unclean — torn garments, unbound hair, covered lip, the cry</w:t>
      </w:r>
      <w:r>
        <w:t xml:space="preserve"> </w:t>
      </w:r>
      <w:r>
        <w:t xml:space="preserve">“Unclean! Unclean!”</w:t>
      </w:r>
      <w:r>
        <w:t xml:space="preserve">, and exclusion from the camp (vv. 45–46); and (3) regulations for</w:t>
      </w:r>
      <w:r>
        <w:t xml:space="preserve"> </w:t>
      </w:r>
      <w:r>
        <w:rPr>
          <w:i/>
          <w:iCs/>
        </w:rPr>
        <w:t xml:space="preserve">tzara’at</w:t>
      </w:r>
      <w:r>
        <w:t xml:space="preserve"> </w:t>
      </w:r>
      <w:r>
        <w:t xml:space="preserve">appearing in garments and fabrics (vv. 47–59). Throughout, the structure is deeply procedural: the priest looks, waits, re-examines, and declares. The verdict — clean or unclean — is not the priest’s judgment but the LORD’s through His appointed mediator applying His revealed standard.</w:t>
      </w:r>
    </w:p>
    <w:p>
      <w:pPr>
        <w:pStyle w:val="BodyText"/>
      </w:pPr>
      <w:r>
        <w:rPr>
          <w:b/>
          <w:bCs/>
        </w:rPr>
        <w:t xml:space="preserve">This Text — Intent:</w:t>
      </w:r>
      <w:r>
        <w:t xml:space="preserve"> </w:t>
      </w:r>
      <w:r>
        <w:t xml:space="preserve">God is not primarily teaching Israel dermatology. He is forming a people who understand that uncleanness is real, that it spreads, that it cannot be self-diagnosed, that exclusion from the community of God’s presence is the consequence of unchecked defilement, and that restoration requires mediation by God’s appointed priest. The chapter’s intended effect is a sober, reverent awareness: moral and ritual impurity is not a minor inconvenience to be managed privately — it has communal consequences, it requires honest exposure before God’s representative, and it stands between the unclean person and access to the LORD. Israel is being trained to see themselves as people who need a priest, and whose standing before God depends not on their own assessment of their condition but on the verdict rendered by God’s appointed mediator.</w:t>
      </w:r>
    </w:p>
    <w:p>
      <w:r>
        <w:pict>
          <v:rect style="width:0;height:1.5pt" o:hralign="center" o:hrstd="t" o:hr="t"/>
        </w:pict>
      </w:r>
    </w:p>
    <w:p>
      <w:pPr>
        <w:pStyle w:val="FirstParagraph"/>
      </w:pPr>
      <w:r>
        <w:rPr>
          <w:b/>
          <w:bCs/>
        </w:rPr>
        <w:t xml:space="preserve">Subject Sentence:</w:t>
      </w:r>
      <w:r>
        <w:t xml:space="preserve"> </w:t>
      </w:r>
      <w:r>
        <w:t xml:space="preserve">Uncleanness before a holy God requires priestly diagnosis, honest exposure, and exclusion until declared clean.</w:t>
      </w:r>
    </w:p>
    <w:p>
      <w:r>
        <w:pict>
          <v:rect style="width:0;height:1.5pt" o:hralign="center" o:hrstd="t" o:hr="t"/>
        </w:pict>
      </w:r>
    </w:p>
    <w:p>
      <w:pPr>
        <w:pStyle w:val="FirstParagraph"/>
      </w:pPr>
      <w:r>
        <w:rPr>
          <w:b/>
          <w:bCs/>
        </w:rPr>
        <w:t xml:space="preserve">Primary Claim:</w:t>
      </w:r>
      <w:r>
        <w:t xml:space="preserve"> </w:t>
      </w:r>
      <w:r>
        <w:t xml:space="preserve">God is confronting His people with the seriousness and pervasiveness of defilement — it cannot be hidden, minimized, or self-managed — and driving them toward the only resolution available: the verdict of God’s appointed priest, without whom there is no return to the presence of God.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w:t>
      </w:r>
      <w:r>
        <w:rPr>
          <w:b/>
          <w:bCs/>
        </w:rPr>
        <w:t xml:space="preserve"> </w:t>
      </w:r>
      <w:r>
        <w:rPr>
          <w:b/>
          <w:bCs/>
          <w:i/>
          <w:iCs/>
        </w:rPr>
        <w:t xml:space="preserve">tzara’at</w:t>
      </w:r>
      <w:r>
        <w:rPr>
          <w:b/>
          <w:bCs/>
        </w:rPr>
        <w:t xml:space="preserve">:</w:t>
      </w:r>
      <w:r>
        <w:t xml:space="preserve"> </w:t>
      </w:r>
      <w:r>
        <w:t xml:space="preserve">The traditional English rendering</w:t>
      </w:r>
      <w:r>
        <w:t xml:space="preserve"> </w:t>
      </w:r>
      <w:r>
        <w:t xml:space="preserve">“leprosy”</w:t>
      </w:r>
      <w:r>
        <w:t xml:space="preserve"> </w:t>
      </w:r>
      <w:r>
        <w:t xml:space="preserve">(KJV, following the LXX</w:t>
      </w:r>
      <w:r>
        <w:t xml:space="preserve"> </w:t>
      </w:r>
      <w:r>
        <w:rPr>
          <w:i/>
          <w:iCs/>
        </w:rPr>
        <w:t xml:space="preserve">lepra</w:t>
      </w:r>
      <w:r>
        <w:t xml:space="preserve">) has created persistent misreadings. Modern scholarship is essentially unified that biblical</w:t>
      </w:r>
      <w:r>
        <w:t xml:space="preserve"> </w:t>
      </w:r>
      <w:r>
        <w:rPr>
          <w:i/>
          <w:iCs/>
        </w:rPr>
        <w:t xml:space="preserve">tzara’at</w:t>
      </w:r>
      <w:r>
        <w:t xml:space="preserve"> </w:t>
      </w:r>
      <w:r>
        <w:t xml:space="preserve">does not correspond to Hansen’s Disease (modern clinical leprosy) in most or all instances. The term covers a range of skin conditions — vitiligo, psoriasis, fungal infections, boils, and others — as well as analogous conditions in fabric and building materials. The Reformed reading must resist the impulse to treat this chapter as a medical text or to import clinical associations. The term is best translated</w:t>
      </w:r>
      <w:r>
        <w:t xml:space="preserve"> </w:t>
      </w:r>
      <w:r>
        <w:t xml:space="preserve">“skin disease”</w:t>
      </w:r>
      <w:r>
        <w:t xml:space="preserve"> </w:t>
      </w:r>
      <w:r>
        <w:t xml:space="preserve">(ESV, NIV) or left transliterated, acknowledging it is a ritual-theological category as much as a medical one. What matters is not the precise dermatological identification but the theological function:</w:t>
      </w:r>
      <w:r>
        <w:t xml:space="preserve"> </w:t>
      </w:r>
      <w:r>
        <w:rPr>
          <w:i/>
          <w:iCs/>
        </w:rPr>
        <w:t xml:space="preserve">tzara’at</w:t>
      </w:r>
      <w:r>
        <w:t xml:space="preserve"> </w:t>
      </w:r>
      <w:r>
        <w:t xml:space="preserve">creates a state of ritual uncleanness that excludes from the covenant community.</w:t>
      </w:r>
    </w:p>
    <w:p>
      <w:pPr>
        <w:pStyle w:val="BodyText"/>
      </w:pPr>
      <w:r>
        <w:rPr>
          <w:b/>
          <w:bCs/>
        </w:rPr>
        <w:t xml:space="preserve">The role of the priest:</w:t>
      </w:r>
      <w:r>
        <w:t xml:space="preserve"> </w:t>
      </w:r>
      <w:r>
        <w:t xml:space="preserve">A significant interpretive question is whether the priest is functioning as physician (making a medical judgment) or as judge (rendering a ritual verdict). The chapter’s own structure answers this clearly: the priest does not treat the disease, prescribe remedies, or exercise therapeutic judgment. He examines, waits, re-examines, and</w:t>
      </w:r>
      <w:r>
        <w:t xml:space="preserve"> </w:t>
      </w:r>
      <w:r>
        <w:rPr>
          <w:i/>
          <w:iCs/>
        </w:rPr>
        <w:t xml:space="preserve">declares</w:t>
      </w:r>
      <w:r>
        <w:t xml:space="preserve"> </w:t>
      </w:r>
      <w:r>
        <w:t xml:space="preserve">— clean or unclean. The priest is an appointed judge rendering God’s verdict under God’s revealed standards. This is load-bearing for application: the priest is not a healer here; healing belongs to God. The priest is a mediator who renders the verdict that determines the person’s standing before the covenant community and before God’s presence.</w:t>
      </w:r>
    </w:p>
    <w:p>
      <w:pPr>
        <w:pStyle w:val="BodyText"/>
      </w:pPr>
      <w:r>
        <w:rPr>
          <w:b/>
          <w:bCs/>
        </w:rPr>
        <w:t xml:space="preserve">Dispensational reading:</w:t>
      </w:r>
      <w:r>
        <w:t xml:space="preserve"> </w:t>
      </w:r>
      <w:r>
        <w:t xml:space="preserve">Some dispensational interpreters treat these purity laws as entirely ceremonial, fully abrogated at the cross, with no theological function for the church beyond their fulfillment in Christ. This reading</w:t>
      </w:r>
      <w:r>
        <w:t xml:space="preserve"> </w:t>
      </w:r>
      <w:r>
        <w:rPr>
          <w:i/>
          <w:iCs/>
        </w:rPr>
        <w:t xml:space="preserve">acknowledges</w:t>
      </w:r>
      <w:r>
        <w:t xml:space="preserve"> </w:t>
      </w:r>
      <w:r>
        <w:t xml:space="preserve">the typological significance (the priest as a type of Christ) but</w:t>
      </w:r>
      <w:r>
        <w:t xml:space="preserve"> </w:t>
      </w:r>
      <w:r>
        <w:rPr>
          <w:i/>
          <w:iCs/>
        </w:rPr>
        <w:t xml:space="preserve">qualifies</w:t>
      </w:r>
      <w:r>
        <w:t xml:space="preserve"> </w:t>
      </w:r>
      <w:r>
        <w:t xml:space="preserve">the claim that these chapters have no continuing theological freight. While the ceremonial regulations are indeed fulfilled in Christ, the theological realities they encode — the seriousness of defilement, the necessity of priestly mediation, the impossibility of self-certification — are not dissolved at the cross but fulfilled and deepened. The Reformed reading does not apply these chapters as binding ceremonial law but mines them for the theological structure they reveal, which Christ fully satisfies.</w:t>
      </w:r>
    </w:p>
    <w:p>
      <w:pPr>
        <w:pStyle w:val="BodyText"/>
      </w:pPr>
      <w:r>
        <w:rPr>
          <w:b/>
          <w:bCs/>
        </w:rPr>
        <w:t xml:space="preserve">The social consequence (vv. 45–46) and pastoral application:</w:t>
      </w:r>
      <w:r>
        <w:t xml:space="preserve"> </w:t>
      </w:r>
      <w:r>
        <w:t xml:space="preserve">There is a consistent homiletical temptation to read verses 45–46 (torn garments, unbound hair,</w:t>
      </w:r>
      <w:r>
        <w:t xml:space="preserve"> </w:t>
      </w:r>
      <w:r>
        <w:t xml:space="preserve">“Unclean! Unclean!”</w:t>
      </w:r>
      <w:r>
        <w:t xml:space="preserve">, exclusion from camp) primarily as social cruelty or public humiliation to be moralized against. This is an anachronistic misreading. Within the text’s own framework, these markers serve the community: they protect the congregation from unintentional defilement and they maintain honest transparency about the person’s condition. The Reformed reading acknowledges the pastoral severity while insisting it is ordered toward preservation of the community and ultimately toward the person’s eventual reinstatement (Leviticus 14). Exclusion here is not permanent condemnation — it is structured separation pending a verdict of cleanness.</w:t>
      </w:r>
    </w:p>
    <w:p>
      <w:pPr>
        <w:pStyle w:val="BodyText"/>
      </w:pPr>
      <w:r>
        <w:rPr>
          <w:b/>
          <w:bCs/>
        </w:rPr>
        <w:t xml:space="preserve">The Reformed reading:</w:t>
      </w:r>
      <w:r>
        <w:t xml:space="preserve"> </w:t>
      </w:r>
      <w:r>
        <w:t xml:space="preserve">This chapter is best read as a theological training ground for Israel — and through the canon, for the church — in the seriousness of defilement, the necessity of priestly mediation, and the absolute sovereignty of God’s declared standard over the community’s holiness. The priest is a type of Christ, the Great High Priest who alone can render the final verdict of</w:t>
      </w:r>
      <w:r>
        <w:t xml:space="preserve"> </w:t>
      </w:r>
      <w:r>
        <w:t xml:space="preserve">“clean”</w:t>
      </w:r>
      <w:r>
        <w:t xml:space="preserve"> </w:t>
      </w:r>
      <w:r>
        <w:t xml:space="preserve">over sinners. The protocols are ceremonially abrogated but theologically fulfilled and deepened in Christ. The continuing contribution is the theological structure: sin and defilement are real, they spread, they cannot be self-managed, and the only path to standing before God’s presence runs through His appointed mediator.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Leviticus 14:1–20</w:t>
      </w:r>
      <w:r>
        <w:t xml:space="preserve"> </w:t>
      </w:r>
      <w:r>
        <w:t xml:space="preserve">— The companion chapter showing what restoration looks like: an elaborate cleansing ritual requiring a priest, sacrificial blood, and priestly declaration. The diagnostic protocols of ch. 13 exist in anticipation of the restorative protocols of ch. 14; the chapter is incomplete without its sequel, and the sequel requires this chapter’s honesty.</w:t>
      </w:r>
    </w:p>
    <w:p>
      <w:pPr>
        <w:numPr>
          <w:ilvl w:val="0"/>
          <w:numId w:val="1001"/>
        </w:numPr>
      </w:pPr>
      <w:r>
        <w:rPr>
          <w:b/>
          <w:bCs/>
        </w:rPr>
        <w:t xml:space="preserve">Numbers 12:1–15</w:t>
      </w:r>
      <w:r>
        <w:t xml:space="preserve"> </w:t>
      </w:r>
      <w:r>
        <w:t xml:space="preserve">— Miriam’s</w:t>
      </w:r>
      <w:r>
        <w:t xml:space="preserve"> </w:t>
      </w:r>
      <w:r>
        <w:rPr>
          <w:i/>
          <w:iCs/>
        </w:rPr>
        <w:t xml:space="preserve">tzara’at</w:t>
      </w:r>
      <w:r>
        <w:t xml:space="preserve"> </w:t>
      </w:r>
      <w:r>
        <w:t xml:space="preserve">as divine judgment directly connects the skin disease to God’s active hand and demonstrates that exclusion from the camp is not merely ritual but expresses the LORD’s own verdict. Her healing through Moses’ intercession underscores the necessity of priestly mediation even for the privileged.</w:t>
      </w:r>
    </w:p>
    <w:p>
      <w:pPr>
        <w:numPr>
          <w:ilvl w:val="0"/>
          <w:numId w:val="1001"/>
        </w:numPr>
      </w:pPr>
      <w:r>
        <w:rPr>
          <w:b/>
          <w:bCs/>
        </w:rPr>
        <w:t xml:space="preserve">2 Kings 5:1–14</w:t>
      </w:r>
      <w:r>
        <w:t xml:space="preserve"> </w:t>
      </w:r>
      <w:r>
        <w:t xml:space="preserve">— Naaman’s</w:t>
      </w:r>
      <w:r>
        <w:t xml:space="preserve"> </w:t>
      </w:r>
      <w:r>
        <w:rPr>
          <w:i/>
          <w:iCs/>
        </w:rPr>
        <w:t xml:space="preserve">tzara’at</w:t>
      </w:r>
      <w:r>
        <w:t xml:space="preserve"> </w:t>
      </w:r>
      <w:r>
        <w:t xml:space="preserve">and healing through Elisha extends the theology beyond Israel: the God who diagnoses and cleanses operates through His appointed mediator and demands trust in His prescribed method, not human expectation.</w:t>
      </w:r>
    </w:p>
    <w:p>
      <w:pPr>
        <w:numPr>
          <w:ilvl w:val="0"/>
          <w:numId w:val="1001"/>
        </w:numPr>
      </w:pPr>
      <w:r>
        <w:rPr>
          <w:b/>
          <w:bCs/>
        </w:rPr>
        <w:t xml:space="preserve">Luke 5:12–14; 17:11–19</w:t>
      </w:r>
      <w:r>
        <w:t xml:space="preserve"> </w:t>
      </w:r>
      <w:r>
        <w:t xml:space="preserve">— Jesus’ healing of those with</w:t>
      </w:r>
      <w:r>
        <w:t xml:space="preserve"> </w:t>
      </w:r>
      <w:r>
        <w:rPr>
          <w:i/>
          <w:iCs/>
        </w:rPr>
        <w:t xml:space="preserve">tzara’at</w:t>
      </w:r>
      <w:r>
        <w:t xml:space="preserve"> </w:t>
      </w:r>
      <w:r>
        <w:t xml:space="preserve">and His instruction to show themselves to the priest is a direct enactment of the Leviticus 13–14 protocol and a claim to fulfillment: Jesus is the Great High Priest who heals and declares clean in one act, something the Levitical priest could never do. The priest in Leviticus 13 diagnoses and declares; Jesus in Luke heals and declares, demonstrating His fulfillment of both roles.</w:t>
      </w:r>
    </w:p>
    <w:p>
      <w:pPr>
        <w:numPr>
          <w:ilvl w:val="0"/>
          <w:numId w:val="1001"/>
        </w:numPr>
      </w:pPr>
      <w:r>
        <w:rPr>
          <w:b/>
          <w:bCs/>
        </w:rPr>
        <w:t xml:space="preserve">Hebrews 4:14–16; 7:23–28</w:t>
      </w:r>
      <w:r>
        <w:t xml:space="preserve"> </w:t>
      </w:r>
      <w:r>
        <w:t xml:space="preserve">— The Great High Priest who passes through the heavens and lives to make intercession forever is the fulfillment of the entire Levitical priestly structure, including the diagnostic and declaratory role of Leviticus 13. The believer’s uncleanness is not concealed but fully exposed before and adjudicated by the one High Priest who both knows the condition and renders the verdict of clean through His own blood.</w:t>
      </w:r>
    </w:p>
    <w:p>
      <w:r>
        <w:pict>
          <v:rect style="width:0;height:1.5pt" o:hralign="center" o:hrstd="t" o:hr="t"/>
        </w:pict>
      </w:r>
    </w:p>
    <w:p>
      <w:pPr>
        <w:pStyle w:val="FirstParagraph"/>
      </w:pPr>
      <w:r>
        <w:rPr>
          <w:b/>
          <w:bCs/>
        </w:rPr>
        <w:t xml:space="preserve">Aim:</w:t>
      </w:r>
      <w:r>
        <w:t xml:space="preserve"> </w:t>
      </w:r>
      <w:r>
        <w:t xml:space="preserve">To drive the reader to sober self-assessment before God, honest exposure of defilement rather than self-management, and confident rest in Christ as the Great High Priest who alone can render the verdict</w:t>
      </w:r>
      <w:r>
        <w:t xml:space="preserve"> </w:t>
      </w:r>
      <w:r>
        <w:t xml:space="preserve">“clean.”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LORD speaks to Moses and Aaron: when a person has a swelling, eruption, or spot on skin, they are brought to Aaron or a priest</w:t>
            </w:r>
          </w:p>
        </w:tc>
        <w:tc>
          <w:tcPr/>
          <w:p>
            <w:pPr>
              <w:pStyle w:val="Compact"/>
            </w:pPr>
            <w:r>
              <w:t xml:space="preserve">Priestly mediation is divinely instituted, not self-selected</w:t>
            </w:r>
          </w:p>
        </w:tc>
      </w:tr>
      <w:tr>
        <w:tc>
          <w:tcPr/>
          <w:p>
            <w:pPr>
              <w:pStyle w:val="Compact"/>
            </w:pPr>
            <w:r>
              <w:t xml:space="preserve">3</w:t>
            </w:r>
          </w:p>
        </w:tc>
        <w:tc>
          <w:tcPr/>
          <w:p>
            <w:pPr>
              <w:pStyle w:val="Compact"/>
            </w:pPr>
            <w:r>
              <w:t xml:space="preserve">Priest examines: if hair turned white and the diseased area is deeper than the skin — declare unclean</w:t>
            </w:r>
          </w:p>
        </w:tc>
        <w:tc>
          <w:tcPr/>
          <w:p>
            <w:pPr>
              <w:pStyle w:val="Compact"/>
            </w:pPr>
            <w:r>
              <w:t xml:space="preserve">First diagnostic criterion: color change + depth</w:t>
            </w:r>
          </w:p>
        </w:tc>
      </w:tr>
      <w:tr>
        <w:tc>
          <w:tcPr/>
          <w:p>
            <w:pPr>
              <w:pStyle w:val="Compact"/>
            </w:pPr>
            <w:r>
              <w:t xml:space="preserve">4–5</w:t>
            </w:r>
          </w:p>
        </w:tc>
        <w:tc>
          <w:tcPr/>
          <w:p>
            <w:pPr>
              <w:pStyle w:val="Compact"/>
            </w:pPr>
            <w:r>
              <w:t xml:space="preserve">If the spot is white but not deeper and hair not white — quarantine seven days; re-examine on day 7</w:t>
            </w:r>
          </w:p>
        </w:tc>
        <w:tc>
          <w:tcPr/>
          <w:p>
            <w:pPr>
              <w:pStyle w:val="Compact"/>
            </w:pPr>
            <w:r>
              <w:t xml:space="preserve">The waiting period is built into the protocol; hasty verdicts are precluded</w:t>
            </w:r>
          </w:p>
        </w:tc>
      </w:tr>
      <w:tr>
        <w:tc>
          <w:tcPr/>
          <w:p>
            <w:pPr>
              <w:pStyle w:val="Compact"/>
            </w:pPr>
            <w:r>
              <w:t xml:space="preserve">6</w:t>
            </w:r>
          </w:p>
        </w:tc>
        <w:tc>
          <w:tcPr/>
          <w:p>
            <w:pPr>
              <w:pStyle w:val="Compact"/>
            </w:pPr>
            <w:r>
              <w:t xml:space="preserve">If at re-examination the spot has faded and not spread — declare clean; it is a scab; wash garments</w:t>
            </w:r>
          </w:p>
        </w:tc>
        <w:tc>
          <w:tcPr/>
          <w:p>
            <w:pPr>
              <w:pStyle w:val="Compact"/>
            </w:pPr>
            <w:r>
              <w:t xml:space="preserve">Clean verdict possible after period of observation</w:t>
            </w:r>
          </w:p>
        </w:tc>
      </w:tr>
      <w:tr>
        <w:tc>
          <w:tcPr/>
          <w:p>
            <w:pPr>
              <w:pStyle w:val="Compact"/>
            </w:pPr>
            <w:r>
              <w:t xml:space="preserve">7–8</w:t>
            </w:r>
          </w:p>
        </w:tc>
        <w:tc>
          <w:tcPr/>
          <w:p>
            <w:pPr>
              <w:pStyle w:val="Compact"/>
            </w:pPr>
            <w:r>
              <w:t xml:space="preserve">If the eruption spreads after being shown to priest, show again; if spread — declare unclean</w:t>
            </w:r>
          </w:p>
        </w:tc>
        <w:tc>
          <w:tcPr/>
          <w:p>
            <w:pPr>
              <w:pStyle w:val="Compact"/>
            </w:pPr>
            <w:r>
              <w:t xml:space="preserve">Spread is the decisive marker of active disease</w:t>
            </w:r>
          </w:p>
        </w:tc>
      </w:tr>
      <w:tr>
        <w:tc>
          <w:tcPr/>
          <w:p>
            <w:pPr>
              <w:pStyle w:val="Compact"/>
            </w:pPr>
            <w:r>
              <w:t xml:space="preserve">9–11</w:t>
            </w:r>
          </w:p>
        </w:tc>
        <w:tc>
          <w:tcPr/>
          <w:p>
            <w:pPr>
              <w:pStyle w:val="Compact"/>
            </w:pPr>
            <w:r>
              <w:t xml:space="preserve">Chronic skin disease: priest examines; if raw flesh with white swelling and white hair — it is a long-standing disease; no quarantine needed, declare unclean immediately</w:t>
            </w:r>
          </w:p>
        </w:tc>
        <w:tc>
          <w:tcPr/>
          <w:p>
            <w:pPr>
              <w:pStyle w:val="Compact"/>
            </w:pPr>
            <w:r>
              <w:t xml:space="preserve">Established, chronic disease does not require quarantine</w:t>
            </w:r>
          </w:p>
        </w:tc>
      </w:tr>
      <w:tr>
        <w:tc>
          <w:tcPr/>
          <w:p>
            <w:pPr>
              <w:pStyle w:val="Compact"/>
            </w:pPr>
            <w:r>
              <w:t xml:space="preserve">12–13</w:t>
            </w:r>
          </w:p>
        </w:tc>
        <w:tc>
          <w:tcPr/>
          <w:p>
            <w:pPr>
              <w:pStyle w:val="Compact"/>
            </w:pPr>
            <w:r>
              <w:t xml:space="preserve">If the disease covers the whole body entirely — declare clean</w:t>
            </w:r>
          </w:p>
        </w:tc>
        <w:tc>
          <w:tcPr/>
          <w:p>
            <w:pPr>
              <w:pStyle w:val="Compact"/>
            </w:pPr>
            <w:r>
              <w:t xml:space="preserve">Counterintuitive case: total coverage means the disease has run its course</w:t>
            </w:r>
          </w:p>
        </w:tc>
      </w:tr>
      <w:tr>
        <w:tc>
          <w:tcPr/>
          <w:p>
            <w:pPr>
              <w:pStyle w:val="Compact"/>
            </w:pPr>
            <w:r>
              <w:t xml:space="preserve">14–17</w:t>
            </w:r>
          </w:p>
        </w:tc>
        <w:tc>
          <w:tcPr/>
          <w:p>
            <w:pPr>
              <w:pStyle w:val="Compact"/>
            </w:pPr>
            <w:r>
              <w:t xml:space="preserve">If raw flesh appears, unclean; if raw flesh heals back to white, return to priest; declare clean</w:t>
            </w:r>
          </w:p>
        </w:tc>
        <w:tc>
          <w:tcPr/>
          <w:p>
            <w:pPr>
              <w:pStyle w:val="Compact"/>
            </w:pPr>
            <w:r>
              <w:t xml:space="preserve">The dynamic condition requires ongoing priestly access</w:t>
            </w:r>
          </w:p>
        </w:tc>
      </w:tr>
      <w:tr>
        <w:tc>
          <w:tcPr/>
          <w:p>
            <w:pPr>
              <w:pStyle w:val="Compact"/>
            </w:pPr>
            <w:r>
              <w:t xml:space="preserve">18–23</w:t>
            </w:r>
          </w:p>
        </w:tc>
        <w:tc>
          <w:tcPr/>
          <w:p>
            <w:pPr>
              <w:pStyle w:val="Compact"/>
            </w:pPr>
            <w:r>
              <w:t xml:space="preserve">Regulations for boils: priest examines; if white hair and deeper — declare unclean; if faded and not spread after quarantine — declare clean</w:t>
            </w:r>
          </w:p>
        </w:tc>
        <w:tc>
          <w:tcPr/>
          <w:p>
            <w:pPr>
              <w:pStyle w:val="Compact"/>
            </w:pPr>
            <w:r>
              <w:t xml:space="preserve">Same protocol applied to a specific type of skin eruption</w:t>
            </w:r>
          </w:p>
        </w:tc>
      </w:tr>
      <w:tr>
        <w:tc>
          <w:tcPr/>
          <w:p>
            <w:pPr>
              <w:pStyle w:val="Compact"/>
            </w:pPr>
            <w:r>
              <w:t xml:space="preserve">24–28</w:t>
            </w:r>
          </w:p>
        </w:tc>
        <w:tc>
          <w:tcPr/>
          <w:p>
            <w:pPr>
              <w:pStyle w:val="Compact"/>
            </w:pPr>
            <w:r>
              <w:t xml:space="preserve">Regulations for burns: same protocol applied to burn scars; quarantine if ambiguous; clean if faded, unclean if spread</w:t>
            </w:r>
          </w:p>
        </w:tc>
        <w:tc>
          <w:tcPr/>
          <w:p>
            <w:pPr>
              <w:pStyle w:val="Compact"/>
            </w:pPr>
            <w:r>
              <w:t xml:space="preserve">The protocol covers all types of skin conditions uniformly</w:t>
            </w:r>
          </w:p>
        </w:tc>
      </w:tr>
      <w:tr>
        <w:tc>
          <w:tcPr/>
          <w:p>
            <w:pPr>
              <w:pStyle w:val="Compact"/>
            </w:pPr>
            <w:r>
              <w:t xml:space="preserve">29–37</w:t>
            </w:r>
          </w:p>
        </w:tc>
        <w:tc>
          <w:tcPr/>
          <w:p>
            <w:pPr>
              <w:pStyle w:val="Compact"/>
            </w:pPr>
            <w:r>
              <w:t xml:space="preserve">Regulations for disease on the head or beard: priest examines for depth and yellow hair; quarantine and re-examine; black hair regrowth signals clean</w:t>
            </w:r>
          </w:p>
        </w:tc>
        <w:tc>
          <w:tcPr/>
          <w:p>
            <w:pPr>
              <w:pStyle w:val="Compact"/>
            </w:pPr>
            <w:r>
              <w:t xml:space="preserve">Hair color and texture are diagnostic criteria for scalp and beard conditions</w:t>
            </w:r>
          </w:p>
        </w:tc>
      </w:tr>
      <w:tr>
        <w:tc>
          <w:tcPr/>
          <w:p>
            <w:pPr>
              <w:pStyle w:val="Compact"/>
            </w:pPr>
            <w:r>
              <w:t xml:space="preserve">38–39</w:t>
            </w:r>
          </w:p>
        </w:tc>
        <w:tc>
          <w:tcPr/>
          <w:p>
            <w:pPr>
              <w:pStyle w:val="Compact"/>
            </w:pPr>
            <w:r>
              <w:t xml:space="preserve">Dull white spots on the skin: these are</w:t>
            </w:r>
            <w:r>
              <w:t xml:space="preserve"> </w:t>
            </w:r>
            <w:r>
              <w:rPr>
                <w:i/>
                <w:iCs/>
              </w:rPr>
              <w:t xml:space="preserve">bohaq</w:t>
            </w:r>
            <w:r>
              <w:t xml:space="preserve"> </w:t>
            </w:r>
            <w:r>
              <w:t xml:space="preserve">— a skin rash; declare clean</w:t>
            </w:r>
          </w:p>
        </w:tc>
        <w:tc>
          <w:tcPr/>
          <w:p>
            <w:pPr>
              <w:pStyle w:val="Compact"/>
            </w:pPr>
            <w:r>
              <w:t xml:space="preserve">Not all skin conditions are</w:t>
            </w:r>
            <w:r>
              <w:t xml:space="preserve"> </w:t>
            </w:r>
            <w:r>
              <w:rPr>
                <w:i/>
                <w:iCs/>
              </w:rPr>
              <w:t xml:space="preserve">tzara’at</w:t>
            </w:r>
            <w:r>
              <w:t xml:space="preserve">; the priest must distinguish</w:t>
            </w:r>
          </w:p>
        </w:tc>
      </w:tr>
      <w:tr>
        <w:tc>
          <w:tcPr/>
          <w:p>
            <w:pPr>
              <w:pStyle w:val="Compact"/>
            </w:pPr>
            <w:r>
              <w:t xml:space="preserve">40–44</w:t>
            </w:r>
          </w:p>
        </w:tc>
        <w:tc>
          <w:tcPr/>
          <w:p>
            <w:pPr>
              <w:pStyle w:val="Compact"/>
            </w:pPr>
            <w:r>
              <w:t xml:space="preserve">Baldness itself is clean; but disease on the bald head follows the same</w:t>
            </w:r>
            <w:r>
              <w:t xml:space="preserve"> </w:t>
            </w:r>
            <w:r>
              <w:rPr>
                <w:i/>
                <w:iCs/>
              </w:rPr>
              <w:t xml:space="preserve">tzara’at</w:t>
            </w:r>
            <w:r>
              <w:t xml:space="preserve"> </w:t>
            </w:r>
            <w:r>
              <w:t xml:space="preserve">protocol</w:t>
            </w:r>
          </w:p>
        </w:tc>
        <w:tc>
          <w:tcPr/>
          <w:p>
            <w:pPr>
              <w:pStyle w:val="Compact"/>
            </w:pPr>
            <w:r>
              <w:t xml:space="preserve">Physical conditions (baldness) are not intrinsically defiling; disease on bald skin requires same scrutiny</w:t>
            </w:r>
          </w:p>
        </w:tc>
      </w:tr>
      <w:tr>
        <w:tc>
          <w:tcPr/>
          <w:p>
            <w:pPr>
              <w:pStyle w:val="Compact"/>
            </w:pPr>
            <w:r>
              <w:t xml:space="preserve">45–46</w:t>
            </w:r>
          </w:p>
        </w:tc>
        <w:tc>
          <w:tcPr/>
          <w:p>
            <w:pPr>
              <w:pStyle w:val="Compact"/>
            </w:pPr>
            <w:r>
              <w:t xml:space="preserve">The person declared unclean: torn garments, unbound hair, covered lip, cries</w:t>
            </w:r>
            <w:r>
              <w:t xml:space="preserve"> </w:t>
            </w:r>
            <w:r>
              <w:t xml:space="preserve">“Unclean! Unclean!”</w:t>
            </w:r>
            <w:r>
              <w:t xml:space="preserve">; lives alone outside the camp for the duration</w:t>
            </w:r>
          </w:p>
        </w:tc>
        <w:tc>
          <w:tcPr/>
          <w:p>
            <w:pPr>
              <w:pStyle w:val="Compact"/>
            </w:pPr>
            <w:r>
              <w:t xml:space="preserve">The social and communal consequence of the unclean verdict; simultaneously protective and clarifying</w:t>
            </w:r>
          </w:p>
        </w:tc>
      </w:tr>
      <w:tr>
        <w:tc>
          <w:tcPr/>
          <w:p>
            <w:pPr>
              <w:pStyle w:val="Compact"/>
            </w:pPr>
            <w:r>
              <w:t xml:space="preserve">47–50</w:t>
            </w:r>
          </w:p>
        </w:tc>
        <w:tc>
          <w:tcPr/>
          <w:p>
            <w:pPr>
              <w:pStyle w:val="Compact"/>
            </w:pPr>
            <w:r>
              <w:rPr>
                <w:i/>
                <w:iCs/>
              </w:rPr>
              <w:t xml:space="preserve">Tzara’at</w:t>
            </w:r>
            <w:r>
              <w:t xml:space="preserve"> </w:t>
            </w:r>
            <w:r>
              <w:t xml:space="preserve">in garments: woven or knitted cloth, leather — priest examines; quarantine seven days</w:t>
            </w:r>
          </w:p>
        </w:tc>
        <w:tc>
          <w:tcPr/>
          <w:p>
            <w:pPr>
              <w:pStyle w:val="Compact"/>
            </w:pPr>
            <w:r>
              <w:t xml:space="preserve">The defilement category extends beyond the human body to possessions</w:t>
            </w:r>
          </w:p>
        </w:tc>
      </w:tr>
      <w:tr>
        <w:tc>
          <w:tcPr/>
          <w:p>
            <w:pPr>
              <w:pStyle w:val="Compact"/>
            </w:pPr>
            <w:r>
              <w:t xml:space="preserve">51–52</w:t>
            </w:r>
          </w:p>
        </w:tc>
        <w:tc>
          <w:tcPr/>
          <w:p>
            <w:pPr>
              <w:pStyle w:val="Compact"/>
            </w:pPr>
            <w:r>
              <w:t xml:space="preserve">If the diseased spot has spread in the garment after seven days — the garment is unclean; burn it</w:t>
            </w:r>
          </w:p>
        </w:tc>
        <w:tc>
          <w:tcPr/>
          <w:p>
            <w:pPr>
              <w:pStyle w:val="Compact"/>
            </w:pPr>
            <w:r>
              <w:t xml:space="preserve">Spreading in fabric = malignant; destruction is required</w:t>
            </w:r>
          </w:p>
        </w:tc>
      </w:tr>
      <w:tr>
        <w:tc>
          <w:tcPr/>
          <w:p>
            <w:pPr>
              <w:pStyle w:val="Compact"/>
            </w:pPr>
            <w:r>
              <w:t xml:space="preserve">53–54</w:t>
            </w:r>
          </w:p>
        </w:tc>
        <w:tc>
          <w:tcPr/>
          <w:p>
            <w:pPr>
              <w:pStyle w:val="Compact"/>
            </w:pPr>
            <w:r>
              <w:t xml:space="preserve">If not spread — second quarantine of seven days</w:t>
            </w:r>
          </w:p>
        </w:tc>
        <w:tc>
          <w:tcPr/>
          <w:p>
            <w:pPr>
              <w:pStyle w:val="Compact"/>
            </w:pPr>
            <w:r>
              <w:t xml:space="preserve">Same careful, incremental protocol</w:t>
            </w:r>
          </w:p>
        </w:tc>
      </w:tr>
      <w:tr>
        <w:tc>
          <w:tcPr/>
          <w:p>
            <w:pPr>
              <w:pStyle w:val="Compact"/>
            </w:pPr>
            <w:r>
              <w:t xml:space="preserve">55–58</w:t>
            </w:r>
          </w:p>
        </w:tc>
        <w:tc>
          <w:tcPr/>
          <w:p>
            <w:pPr>
              <w:pStyle w:val="Compact"/>
            </w:pPr>
            <w:r>
              <w:t xml:space="preserve">Re-examination after second quarantine: if faded but not gone, tear out and burn that portion; if gone after washing — wash again, it is clean</w:t>
            </w:r>
          </w:p>
        </w:tc>
        <w:tc>
          <w:tcPr/>
          <w:p>
            <w:pPr>
              <w:pStyle w:val="Compact"/>
            </w:pPr>
            <w:r>
              <w:t xml:space="preserve">Graduated response: partial contamination allows partial preservation</w:t>
            </w:r>
          </w:p>
        </w:tc>
      </w:tr>
      <w:tr>
        <w:tc>
          <w:tcPr/>
          <w:p>
            <w:pPr>
              <w:pStyle w:val="Compact"/>
            </w:pPr>
            <w:r>
              <w:t xml:space="preserve">59</w:t>
            </w:r>
          </w:p>
        </w:tc>
        <w:tc>
          <w:tcPr/>
          <w:p>
            <w:pPr>
              <w:pStyle w:val="Compact"/>
            </w:pPr>
            <w:r>
              <w:t xml:space="preserve">Summary: this is the law for</w:t>
            </w:r>
            <w:r>
              <w:t xml:space="preserve"> </w:t>
            </w:r>
            <w:r>
              <w:rPr>
                <w:i/>
                <w:iCs/>
              </w:rPr>
              <w:t xml:space="preserve">tzara’at</w:t>
            </w:r>
            <w:r>
              <w:t xml:space="preserve"> </w:t>
            </w:r>
            <w:r>
              <w:t xml:space="preserve">in garments</w:t>
            </w:r>
          </w:p>
        </w:tc>
        <w:tc>
          <w:tcPr/>
          <w:p>
            <w:pPr>
              <w:pStyle w:val="Compact"/>
            </w:pPr>
            <w:r>
              <w:t xml:space="preserve">Closing formula signals a complete sub-unit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t xml:space="preserve">Initial Diagnosis: Skin Eruptions — Protocol for Ambiguous Cases</w:t>
            </w:r>
          </w:p>
        </w:tc>
      </w:tr>
      <w:tr>
        <w:tc>
          <w:tcPr/>
          <w:p>
            <w:pPr>
              <w:pStyle w:val="Compact"/>
            </w:pPr>
            <w:r>
              <w:t xml:space="preserve">2</w:t>
            </w:r>
          </w:p>
        </w:tc>
        <w:tc>
          <w:tcPr/>
          <w:p>
            <w:pPr>
              <w:pStyle w:val="Compact"/>
            </w:pPr>
            <w:r>
              <w:t xml:space="preserve">9–17</w:t>
            </w:r>
          </w:p>
        </w:tc>
        <w:tc>
          <w:tcPr/>
          <w:p>
            <w:pPr>
              <w:pStyle w:val="Compact"/>
            </w:pPr>
            <w:r>
              <w:t xml:space="preserve">Chronic and Advanced Disease — Protocol for Established Conditions</w:t>
            </w:r>
          </w:p>
        </w:tc>
      </w:tr>
      <w:tr>
        <w:tc>
          <w:tcPr/>
          <w:p>
            <w:pPr>
              <w:pStyle w:val="Compact"/>
            </w:pPr>
            <w:r>
              <w:t xml:space="preserve">3</w:t>
            </w:r>
          </w:p>
        </w:tc>
        <w:tc>
          <w:tcPr/>
          <w:p>
            <w:pPr>
              <w:pStyle w:val="Compact"/>
            </w:pPr>
            <w:r>
              <w:t xml:space="preserve">18–28</w:t>
            </w:r>
          </w:p>
        </w:tc>
        <w:tc>
          <w:tcPr/>
          <w:p>
            <w:pPr>
              <w:pStyle w:val="Compact"/>
            </w:pPr>
            <w:r>
              <w:t xml:space="preserve">Specific Conditions — Boils and Burns: Protocol Applied</w:t>
            </w:r>
          </w:p>
        </w:tc>
      </w:tr>
      <w:tr>
        <w:tc>
          <w:tcPr/>
          <w:p>
            <w:pPr>
              <w:pStyle w:val="Compact"/>
            </w:pPr>
            <w:r>
              <w:t xml:space="preserve">4</w:t>
            </w:r>
          </w:p>
        </w:tc>
        <w:tc>
          <w:tcPr/>
          <w:p>
            <w:pPr>
              <w:pStyle w:val="Compact"/>
            </w:pPr>
            <w:r>
              <w:t xml:space="preserve">29–44</w:t>
            </w:r>
          </w:p>
        </w:tc>
        <w:tc>
          <w:tcPr/>
          <w:p>
            <w:pPr>
              <w:pStyle w:val="Compact"/>
            </w:pPr>
            <w:r>
              <w:t xml:space="preserve">Head and Beard Conditions — Protocol for Scalp and Facial Disease; Baldness Clarified</w:t>
            </w:r>
          </w:p>
        </w:tc>
      </w:tr>
      <w:tr>
        <w:tc>
          <w:tcPr/>
          <w:p>
            <w:pPr>
              <w:pStyle w:val="Compact"/>
            </w:pPr>
            <w:r>
              <w:t xml:space="preserve">5</w:t>
            </w:r>
          </w:p>
        </w:tc>
        <w:tc>
          <w:tcPr/>
          <w:p>
            <w:pPr>
              <w:pStyle w:val="Compact"/>
            </w:pPr>
            <w:r>
              <w:t xml:space="preserve">45–46</w:t>
            </w:r>
          </w:p>
        </w:tc>
        <w:tc>
          <w:tcPr/>
          <w:p>
            <w:pPr>
              <w:pStyle w:val="Compact"/>
            </w:pPr>
            <w:r>
              <w:t xml:space="preserve">The Verdict’s Consequence — Exclusion from the Community of God’s Presence</w:t>
            </w:r>
          </w:p>
        </w:tc>
      </w:tr>
      <w:tr>
        <w:tc>
          <w:tcPr/>
          <w:p>
            <w:pPr>
              <w:pStyle w:val="Compact"/>
            </w:pPr>
            <w:r>
              <w:t xml:space="preserve">6</w:t>
            </w:r>
          </w:p>
        </w:tc>
        <w:tc>
          <w:tcPr/>
          <w:p>
            <w:pPr>
              <w:pStyle w:val="Compact"/>
            </w:pPr>
            <w:r>
              <w:t xml:space="preserve">47–59</w:t>
            </w:r>
          </w:p>
        </w:tc>
        <w:tc>
          <w:tcPr/>
          <w:p>
            <w:pPr>
              <w:pStyle w:val="Compact"/>
            </w:pPr>
            <w:r>
              <w:rPr>
                <w:i/>
                <w:iCs/>
              </w:rPr>
              <w:t xml:space="preserve">Tzara’at</w:t>
            </w:r>
            <w:r>
              <w:t xml:space="preserve"> </w:t>
            </w:r>
            <w:r>
              <w:t xml:space="preserve">in Garments — Defilement Extends Beyond the Body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Uncleanness before a holy God requires priestly diagnosis, honest exposure, and exclusion until declared clean.</w:t>
      </w:r>
    </w:p>
    <w:p>
      <w:pPr>
        <w:pStyle w:val="BodyText"/>
      </w:pPr>
      <w:r>
        <w:rPr>
          <w:b/>
          <w:bCs/>
        </w:rPr>
        <w:t xml:space="preserve">Primary Claim:</w:t>
      </w:r>
      <w:r>
        <w:t xml:space="preserve"> </w:t>
      </w:r>
      <w:r>
        <w:t xml:space="preserve">God is confronting His people with the seriousness and pervasiveness of defilement — it cannot be hidden, minimized, or self-managed — and driving them toward the only resolution available: the verdict of God’s appointed priest, without whom there is no return to the presence of God.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You cannot accurately diagnose your own spiritual condition — you need God’s appointed mediator.</w:t>
      </w:r>
      <w:r>
        <w:t xml:space="preserve"> </w:t>
      </w:r>
      <w:r>
        <w:rPr>
          <w:i/>
          <w:iCs/>
        </w:rPr>
        <w:t xml:space="preserve">(Mind/belief)</w:t>
      </w:r>
      <w:r>
        <w:t xml:space="preserve"> </w:t>
      </w:r>
      <w:r>
        <w:t xml:space="preserve">The entire architecture of Leviticus 13 is built on the assumption that the afflicted person cannot render the verdict on themselves. They bring themselves to the priest; the priest examines under God’s revealed standard. The theological implication for the believer is profound: self-assessment of spiritual standing is structurally unreliable. The heart is deceitful above all things (Jeremiah 17:9). Our Great High Priest, who is</w:t>
      </w:r>
      <w:r>
        <w:t xml:space="preserve"> </w:t>
      </w:r>
      <w:r>
        <w:t xml:space="preserve">“able to judge the thoughts and intentions of the heart”</w:t>
      </w:r>
      <w:r>
        <w:t xml:space="preserve"> </w:t>
      </w:r>
      <w:r>
        <w:t xml:space="preserve">(Hebrews 4:12–13), is not a resource we consult after forming our own verdict — He is the only one whose verdict counts. Repent of the reflexive self-certification that concludes</w:t>
      </w:r>
      <w:r>
        <w:t xml:space="preserve"> </w:t>
      </w:r>
      <w:r>
        <w:t xml:space="preserve">“I’m basically fine”</w:t>
      </w:r>
      <w:r>
        <w:t xml:space="preserve"> </w:t>
      </w:r>
      <w:r>
        <w:t xml:space="preserve">before approaching the throne of grace with real honesty about real condition.</w:t>
      </w:r>
    </w:p>
    <w:p>
      <w:pPr>
        <w:pStyle w:val="BodyText"/>
      </w:pPr>
      <w:r>
        <w:rPr>
          <w:b/>
          <w:bCs/>
        </w:rPr>
        <w:t xml:space="preserve">2. Defilement spreads — what begins in one area does not stay contained.</w:t>
      </w:r>
      <w:r>
        <w:t xml:space="preserve"> </w:t>
      </w:r>
      <w:r>
        <w:rPr>
          <w:i/>
          <w:iCs/>
        </w:rPr>
        <w:t xml:space="preserve">(Mind/belief)</w:t>
      </w:r>
      <w:r>
        <w:t xml:space="preserve"> </w:t>
      </w:r>
      <w:r>
        <w:t xml:space="preserve">The diagnostic protocols of Leviticus 13 return repeatedly to the question of spread: has it spread? Is it spreading? If it spreads, it is active and defiling. This is not incidental — it reflects a theological reality about sin that the New Testament confirms directly (1 Corinthians 5:6; Hebrews 12:15). Unaddressed sin in an individual spreads to a marriage, a family, a church. The person who quarantines their compromise —</w:t>
      </w:r>
      <w:r>
        <w:t xml:space="preserve"> </w:t>
      </w:r>
      <w:r>
        <w:t xml:space="preserve">“this is just this area of my life”</w:t>
      </w:r>
      <w:r>
        <w:t xml:space="preserve"> </w:t>
      </w:r>
      <w:r>
        <w:t xml:space="preserve">— is reasoning against the text’s entire diagnostic logic. The church community that refuses to exercise honest discernment because</w:t>
      </w:r>
      <w:r>
        <w:t xml:space="preserve"> </w:t>
      </w:r>
      <w:r>
        <w:t xml:space="preserve">“it doesn’t seem that serious”</w:t>
      </w:r>
      <w:r>
        <w:t xml:space="preserve"> </w:t>
      </w:r>
      <w:r>
        <w:t xml:space="preserve">is precisely the community this chapter warns. Defilement that is not identified and addressed metastasizes.</w:t>
      </w:r>
    </w:p>
    <w:p>
      <w:pPr>
        <w:pStyle w:val="BodyText"/>
      </w:pPr>
      <w:r>
        <w:rPr>
          <w:b/>
          <w:bCs/>
        </w:rPr>
        <w:t xml:space="preserve">3. Grieve what separates you from God’s presence — do not manage it.</w:t>
      </w:r>
      <w:r>
        <w:t xml:space="preserve"> </w:t>
      </w:r>
      <w:r>
        <w:rPr>
          <w:i/>
          <w:iCs/>
        </w:rPr>
        <w:t xml:space="preserve">(Affections/worship)</w:t>
      </w:r>
      <w:r>
        <w:t xml:space="preserve"> </w:t>
      </w:r>
      <w:r>
        <w:t xml:space="preserve">Verses 45–46 are among the most severe in the entire Pentateuch in their social force: torn garments, loose hair, covered mouth, the repeated cry of</w:t>
      </w:r>
      <w:r>
        <w:t xml:space="preserve"> </w:t>
      </w:r>
      <w:r>
        <w:t xml:space="preserve">“Unclean! Unclean!”</w:t>
      </w:r>
      <w:r>
        <w:t xml:space="preserve">, exclusion from the camp. Israel is being trained to feel the weight of what uncleanness means — it is not a bureaucratic inconvenience but a condition that breaks fellowship with the covenant community and bars access to the Tabernacle, the place of God’s presence. The instinct of sinful human beings is to manage defilement quietly: minimize it, compartmentalize it, present a clean exterior while the disease works internally. This chapter demands the opposite — honest, public, grieved acknowledgment of what separates from God. Before Christ, that meant the cry</w:t>
      </w:r>
      <w:r>
        <w:t xml:space="preserve"> </w:t>
      </w:r>
      <w:r>
        <w:t xml:space="preserve">“Unclean!”</w:t>
      </w:r>
      <w:r>
        <w:t xml:space="preserve"> </w:t>
      </w:r>
      <w:r>
        <w:t xml:space="preserve">Today it is the confession that comes from a broken and contrite heart, not the polished self-presentation we bring to God and community.</w:t>
      </w:r>
    </w:p>
    <w:p>
      <w:pPr>
        <w:pStyle w:val="BodyText"/>
      </w:pPr>
      <w:r>
        <w:rPr>
          <w:b/>
          <w:bCs/>
        </w:rPr>
        <w:t xml:space="preserve">4. Bring yourself to the Great High Priest — now, and repeatedly as new conditions develop.</w:t>
      </w:r>
      <w:r>
        <w:t xml:space="preserve"> </w:t>
      </w:r>
      <w:r>
        <w:rPr>
          <w:i/>
          <w:iCs/>
        </w:rPr>
        <w:t xml:space="preserve">(Will/behavior)</w:t>
      </w:r>
      <w:r>
        <w:t xml:space="preserve"> </w:t>
      </w:r>
      <w:r>
        <w:t xml:space="preserve">The afflicted Israelite did not wait until they were sure they had</w:t>
      </w:r>
      <w:r>
        <w:t xml:space="preserve"> </w:t>
      </w:r>
      <w:r>
        <w:rPr>
          <w:i/>
          <w:iCs/>
        </w:rPr>
        <w:t xml:space="preserve">tzara’at</w:t>
      </w:r>
      <w:r>
        <w:t xml:space="preserve"> </w:t>
      </w:r>
      <w:r>
        <w:t xml:space="preserve">before approaching the priest — the protocol required bringing any suspicious condition for examination. The person with an ambiguous spot was not excluded for bringing a clean condition to the priest; there was no shame in presenting yourself for examination and being declared clean. The application for the believer is the pattern of ongoing, regular, honest exposure to the Great High Priest in prayer and in the Word — not waiting until the spiritual condition is unmistakably severe before approaching the throne of grace. Hebrews 4:16 says</w:t>
      </w:r>
      <w:r>
        <w:t xml:space="preserve"> </w:t>
      </w:r>
      <w:r>
        <w:t xml:space="preserve">“draw near with confidence”</w:t>
      </w:r>
      <w:r>
        <w:t xml:space="preserve"> </w:t>
      </w:r>
      <w:r>
        <w:t xml:space="preserve">— not after self-certification, but in the middle of uncertainty about your own condition, trusting the priest to examine and render the right verdict.</w:t>
      </w:r>
    </w:p>
    <w:p>
      <w:pPr>
        <w:pStyle w:val="BodyText"/>
      </w:pPr>
      <w:r>
        <w:rPr>
          <w:b/>
          <w:bCs/>
        </w:rPr>
        <w:t xml:space="preserve">5. The defilement extends further than you think — examine what you carry, not just who you are.</w:t>
      </w:r>
      <w:r>
        <w:t xml:space="preserve"> </w:t>
      </w:r>
      <w:r>
        <w:rPr>
          <w:i/>
          <w:iCs/>
        </w:rPr>
        <w:t xml:space="preserve">(Will/behavior)</w:t>
      </w:r>
      <w:r>
        <w:t xml:space="preserve"> </w:t>
      </w:r>
      <w:r>
        <w:t xml:space="preserve">The chapter closes with</w:t>
      </w:r>
      <w:r>
        <w:t xml:space="preserve"> </w:t>
      </w:r>
      <w:r>
        <w:rPr>
          <w:i/>
          <w:iCs/>
        </w:rPr>
        <w:t xml:space="preserve">tzara’at</w:t>
      </w:r>
      <w:r>
        <w:t xml:space="preserve"> </w:t>
      </w:r>
      <w:r>
        <w:t xml:space="preserve">in garments — the defilement category extends beyond the human body to fabric and material the person touches and wears. The theological logic is clear: what we carry, what surrounds us, what we wear can participate in and transmit defilement. The application is not a superstitious inventory of physical possessions, but a serious examination of what we carry into community — patterns of speech, habits of heart, media we consume, associations we maintain — and whether these are spreading something defiling into our households, marriages, and congregations. The same methodical, honest inspection the priest applied to both the body and the garment applies to the believer’s honest assessment of what they carry.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Leviticus 13 reveals that God’s holiness is not an abstract attribute but a practical, structuring reality that governs the entire life of the covenant community. Defilement is not a theological metaphor here — it is a concrete condition with concrete consequences, and the LORD has established a precise, mediated system for identifying, containing, and ultimately remedying it. The chapter teaches that God does not merely tolerate impurity in His presence; the entire architecture of Tabernacle worship and covenant community is organized around the boundary between clean and unclean, holy and common. It also teaches that God’s standard of holiness is both knowable (He has revealed the diagnostic criteria) and impartial (the priest applies God’s standard, not his personal judgment). Most significantly, the chapter establishes that restoration to God’s presence requires mediation — no one restores themselves to cleanness by their own declaration or action. Every element of this theological structure points beyond itself to the holiness of God that Christ fully satisfies on behalf of His people.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Reformed theology’s insistence on the total inability of the sinner to remedy their own standing before a holy God finds vivid, concrete expression in Leviticus 13. The afflicted person cannot examine themselves, cannot render the verdict, cannot restore themselves — the priest is not optional but structurally necessary. This is the ceremonial law functioning as the Reformers understood it: as a tutor driving sinners to Christ (Galatians 3:24), not by moralizing but by creating the structural recognition that mediation is required. The chapter also reinforces the Reformed distinction between justification (the priestly verdict — clean or unclean) and sanctification (the condition of the person) without conflating them: the priest declares a verdict based on examination, but the restoration to cleanness requires the fuller process of Leviticus 14, including blood. Calvin’s observation that the ceremonial laws are fulfilled rather than abolished means these chapters function as theological grammar for understanding what Christ has done: He has not merely issued a verdict of clean — He has effected the cleansing, offered the blood, and made permanent what the Levitical system could only approximate temporarily.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not qualified to declare yourself clean before a holy God, and neither are your best efforts at self-management. Leviticus 13 exists to make that inescapably clear — defilement is real, it spreads, it excludes from God’s presence, and only the appointed priest’s verdict resolves it. You have a Great High Priest who has already looked at everything, examined every condition, and rendered the only verdict that counts — and if you are in Christ, that verdict is</w:t>
      </w:r>
      <w:r>
        <w:t xml:space="preserve"> </w:t>
      </w:r>
      <w:r>
        <w:rPr>
          <w:i/>
          <w:iCs/>
        </w:rPr>
        <w:t xml:space="preserve">clean</w:t>
      </w:r>
      <w:r>
        <w:t xml:space="preserve">. Stop hiding, stop minimizing, and stop managing what only He can resolve.</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the chapter as primarily a medical or hygiene text.</w:t>
      </w:r>
      <w:r>
        <w:t xml:space="preserve"> </w:t>
      </w:r>
      <w:r>
        <w:t xml:space="preserve">The most common mistake is to read Leviticus 13 as ancient Israel’s public health code — sensible disease-containment protocol given pre-modern medicine. This reading evacuates the chapter’s theological content entirely. The chapter is not teaching Israel epidemiology; it is teaching Israel the structure of holiness, the reality of defilement, and the necessity of priestly mediation. Preach the theology, not the ancient medicine.</w:t>
      </w:r>
    </w:p>
    <w:p>
      <w:pPr>
        <w:numPr>
          <w:ilvl w:val="0"/>
          <w:numId w:val="1002"/>
        </w:numPr>
      </w:pPr>
      <w:r>
        <w:rPr>
          <w:b/>
          <w:bCs/>
        </w:rPr>
        <w:t xml:space="preserve">Over-identifying</w:t>
      </w:r>
      <w:r>
        <w:rPr>
          <w:b/>
          <w:bCs/>
        </w:rPr>
        <w:t xml:space="preserve"> </w:t>
      </w:r>
      <w:r>
        <w:rPr>
          <w:b/>
          <w:bCs/>
          <w:i/>
          <w:iCs/>
        </w:rPr>
        <w:t xml:space="preserve">tzara’at</w:t>
      </w:r>
      <w:r>
        <w:rPr>
          <w:b/>
          <w:bCs/>
        </w:rPr>
        <w:t xml:space="preserve"> </w:t>
      </w:r>
      <w:r>
        <w:rPr>
          <w:b/>
          <w:bCs/>
        </w:rPr>
        <w:t xml:space="preserve">with sin and over-allegorizing the diagnostic details.</w:t>
      </w:r>
      <w:r>
        <w:t xml:space="preserve"> </w:t>
      </w:r>
      <w:r>
        <w:t xml:space="preserve">The opposite error is to turn every diagnostic criterion — the white hair, the depth, the spread — into a detailed allegory for specific sins or stages of spiritual decline. This imposes on the text more than it can bear. The chapter’s typological function operates at the structural level (defilement is real; mediation is required; exclusion is the consequence; restoration is the goal) rather than at the granular level of each diagnostic criterion.</w:t>
      </w:r>
    </w:p>
    <w:p>
      <w:pPr>
        <w:numPr>
          <w:ilvl w:val="0"/>
          <w:numId w:val="1002"/>
        </w:numPr>
      </w:pPr>
      <w:r>
        <w:rPr>
          <w:b/>
          <w:bCs/>
        </w:rPr>
        <w:t xml:space="preserve">Preaching verses 45–46 as cruelty without purpose.</w:t>
      </w:r>
      <w:r>
        <w:t xml:space="preserve"> </w:t>
      </w:r>
      <w:r>
        <w:t xml:space="preserve">The social consequences of the unclean verdict are severe and are frequently taught as evidence of ancient social stigma to be contrasted sympathetically with Jesus’ compassion toward those with</w:t>
      </w:r>
      <w:r>
        <w:t xml:space="preserve"> </w:t>
      </w:r>
      <w:r>
        <w:rPr>
          <w:i/>
          <w:iCs/>
        </w:rPr>
        <w:t xml:space="preserve">tzara’at</w:t>
      </w:r>
      <w:r>
        <w:t xml:space="preserve"> </w:t>
      </w:r>
      <w:r>
        <w:t xml:space="preserve">in the Gospels. While Jesus’ compassion is absolutely real and should be preached, framing the Levitical protocol as simply cruel misses its function: it protected the community, maintained honest transparency, and — crucially — kept the condition visible and unresolved until the priest declared it resolved. The contrast with Jesus is not</w:t>
      </w:r>
      <w:r>
        <w:t xml:space="preserve"> </w:t>
      </w:r>
      <w:r>
        <w:t xml:space="preserve">“cruel law vs. compassionate Christ”</w:t>
      </w:r>
      <w:r>
        <w:t xml:space="preserve"> </w:t>
      </w:r>
      <w:r>
        <w:t xml:space="preserve">but</w:t>
      </w:r>
      <w:r>
        <w:t xml:space="preserve"> </w:t>
      </w:r>
      <w:r>
        <w:t xml:space="preserve">“imperfect type vs. perfect fulfillment.”</w:t>
      </w:r>
    </w:p>
    <w:p>
      <w:pPr>
        <w:numPr>
          <w:ilvl w:val="0"/>
          <w:numId w:val="1002"/>
        </w:numPr>
      </w:pPr>
      <w:r>
        <w:rPr>
          <w:b/>
          <w:bCs/>
        </w:rPr>
        <w:t xml:space="preserve">Failing to connect to Leviticus 14 and therefore leaving the chapter unresolved.</w:t>
      </w:r>
      <w:r>
        <w:t xml:space="preserve"> </w:t>
      </w:r>
      <w:r>
        <w:t xml:space="preserve">Leviticus 13 ends with diagnosis and exclusion. Without the sequel in Leviticus 14, the passage ends in darkness — defilement identified, verdict rendered, exclusion enforced, and nothing more. This is structurally misleading. The chapter exists in anticipation of restoration, not as the final word. Any exposition of Leviticus 13 that does not at minimum point to Leviticus 14 — and through it to the Great High Priest — has preached diagnosis without cure.</w:t>
      </w:r>
    </w:p>
    <w:p>
      <w:pPr>
        <w:numPr>
          <w:ilvl w:val="0"/>
          <w:numId w:val="1002"/>
        </w:numPr>
      </w:pPr>
      <w:r>
        <w:rPr>
          <w:b/>
          <w:bCs/>
        </w:rPr>
        <w:t xml:space="preserve">Missing the self-examination implication in favor of application only to</w:t>
      </w:r>
      <w:r>
        <w:rPr>
          <w:b/>
          <w:bCs/>
        </w:rPr>
        <w:t xml:space="preserve"> </w:t>
      </w:r>
      <w:r>
        <w:rPr>
          <w:b/>
          <w:bCs/>
        </w:rPr>
        <w:t xml:space="preserve">“serious”</w:t>
      </w:r>
      <w:r>
        <w:rPr>
          <w:b/>
          <w:bCs/>
        </w:rPr>
        <w:t xml:space="preserve"> </w:t>
      </w:r>
      <w:r>
        <w:rPr>
          <w:b/>
          <w:bCs/>
        </w:rPr>
        <w:t xml:space="preserve">sin.</w:t>
      </w:r>
      <w:r>
        <w:t xml:space="preserve"> </w:t>
      </w:r>
      <w:r>
        <w:t xml:space="preserve">Preachers sometimes apply the chapter’s diagnostic protocols only to dramatic, visible sin — addiction, moral failure, public compromise — while leaving undisturbed the</w:t>
      </w:r>
      <w:r>
        <w:t xml:space="preserve"> </w:t>
      </w:r>
      <w:r>
        <w:t xml:space="preserve">“ambiguous spot”</w:t>
      </w:r>
      <w:r>
        <w:t xml:space="preserve"> </w:t>
      </w:r>
      <w:r>
        <w:t xml:space="preserve">conditions that the chapter addresses in its first eight verses. The text deliberately covers ambiguous, uncertain, possibly-minor conditions alongside the clearly advanced disease. The application should be equally comprehensive: not only the obviously defiling condition but the suspicious one that hasn’t yet been brought to honest examination.</w:t>
      </w:r>
    </w:p>
    <w:p>
      <w:pPr>
        <w:numPr>
          <w:ilvl w:val="0"/>
          <w:numId w:val="1002"/>
        </w:numPr>
      </w:pPr>
      <w:r>
        <w:rPr>
          <w:b/>
          <w:bCs/>
        </w:rPr>
        <w:t xml:space="preserve">Losing the gospel in the severity.</w:t>
      </w:r>
      <w:r>
        <w:t xml:space="preserve"> </w:t>
      </w:r>
      <w:r>
        <w:t xml:space="preserve">The chapter’s unrelenting detail and severe social consequences can produce a homiletical tone of condemnation without hope. This is the Fallen Condition Focus (Chapell) without its corresponding gospel resolution. The chapter’s intent is not to devastate but to drive — toward the priest, toward honest exposure, toward the process that ends in Leviticus 14’s restoration. Every use of Leviticus 13 must end at the Great High Priest, or it has preached half a sermon.</w:t>
      </w:r>
    </w:p>
    <w:p>
      <w:r>
        <w:pict>
          <v:rect style="width:0;height:1.5pt" o:hralign="center" o:hrstd="t" o:hr="t"/>
        </w:pict>
      </w:r>
    </w:p>
    <w:p>
      <w:pPr>
        <w:pStyle w:val="FirstParagraph"/>
      </w:pPr>
      <w:r>
        <w:rPr>
          <w:i/>
          <w:iCs/>
        </w:rPr>
        <w:t xml:space="preserve">Document generated per CLAUDE2.md framework. Output file:</w:t>
      </w:r>
      <w:r>
        <w:rPr>
          <w:i/>
          <w:iCs/>
        </w:rPr>
        <w:t xml:space="preserve"> </w:t>
      </w:r>
      <w:r>
        <w:rPr>
          <w:b/>
          <w:bCs/>
          <w:i/>
          <w:iCs/>
        </w:rPr>
        <w:t xml:space="preserve">03 Leviticus 13.docx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2026-07-14T21:01:39Z</dcterms:created>
  <dcterms:modified xsi:type="dcterms:W3CDTF">2026-07-14T21:01:39Z</dcterms:modified>
</cp:coreProperties>
</file>

<file path=docProps/custom.xml><?xml version="1.0" encoding="utf-8"?>
<Properties xmlns="http://schemas.openxmlformats.org/officeDocument/2006/custom-properties" xmlns:vt="http://schemas.openxmlformats.org/officeDocument/2006/docPropsVTypes"/>
</file>